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717" w:rsidRPr="00920907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20907">
        <w:rPr>
          <w:rFonts w:ascii="Times New Roman" w:hAnsi="Times New Roman"/>
          <w:sz w:val="20"/>
          <w:szCs w:val="20"/>
        </w:rPr>
        <w:t xml:space="preserve">Приложение </w:t>
      </w:r>
      <w:r w:rsidR="002D27C5">
        <w:rPr>
          <w:rFonts w:ascii="Times New Roman" w:hAnsi="Times New Roman"/>
          <w:sz w:val="20"/>
          <w:szCs w:val="20"/>
        </w:rPr>
        <w:t>6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467663">
        <w:rPr>
          <w:rFonts w:ascii="Times New Roman" w:hAnsi="Times New Roman"/>
          <w:sz w:val="20"/>
        </w:rPr>
        <w:t>7</w:t>
      </w:r>
      <w:bookmarkStart w:id="0" w:name="_GoBack"/>
      <w:bookmarkEnd w:id="0"/>
      <w:r w:rsidRPr="00920907">
        <w:rPr>
          <w:rFonts w:ascii="Times New Roman" w:hAnsi="Times New Roman"/>
          <w:sz w:val="20"/>
        </w:rPr>
        <w:t xml:space="preserve"> год</w:t>
      </w:r>
    </w:p>
    <w:p w:rsidR="00192807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920907">
        <w:rPr>
          <w:rFonts w:ascii="Times New Roman" w:hAnsi="Times New Roman"/>
          <w:sz w:val="20"/>
        </w:rPr>
        <w:t>о</w:t>
      </w:r>
      <w:r w:rsidRPr="00920907">
        <w:rPr>
          <w:rFonts w:ascii="Times New Roman" w:hAnsi="Times New Roman"/>
          <w:sz w:val="20"/>
        </w:rPr>
        <w:t>т</w:t>
      </w:r>
      <w:r w:rsidR="00920907" w:rsidRPr="00920907">
        <w:rPr>
          <w:rFonts w:ascii="Times New Roman" w:hAnsi="Times New Roman"/>
          <w:sz w:val="20"/>
        </w:rPr>
        <w:t xml:space="preserve"> </w:t>
      </w:r>
      <w:r w:rsidR="002D27C5">
        <w:rPr>
          <w:rFonts w:ascii="Times New Roman" w:hAnsi="Times New Roman"/>
          <w:sz w:val="20"/>
        </w:rPr>
        <w:t>29.12</w:t>
      </w:r>
      <w:r w:rsidRPr="00920907">
        <w:rPr>
          <w:rFonts w:ascii="Times New Roman" w:hAnsi="Times New Roman"/>
          <w:sz w:val="20"/>
        </w:rPr>
        <w:t>.201</w:t>
      </w:r>
      <w:r w:rsidR="002D27C5">
        <w:rPr>
          <w:rFonts w:ascii="Times New Roman" w:hAnsi="Times New Roman"/>
          <w:sz w:val="20"/>
        </w:rPr>
        <w:t>6</w:t>
      </w:r>
    </w:p>
    <w:p w:rsidR="002D27C5" w:rsidRPr="00920907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826194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Default="0019280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М</w:t>
      </w:r>
      <w:r>
        <w:rPr>
          <w:rFonts w:ascii="Times New Roman" w:hAnsi="Times New Roman"/>
          <w:b/>
          <w:sz w:val="26"/>
          <w:szCs w:val="26"/>
        </w:rPr>
        <w:t>ЕТОДИКА</w:t>
      </w:r>
    </w:p>
    <w:p w:rsidR="00192807" w:rsidRDefault="0019280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расчета подушевого</w:t>
      </w:r>
      <w:r w:rsidR="00022730" w:rsidRPr="00022730">
        <w:rPr>
          <w:rFonts w:ascii="Times New Roman" w:hAnsi="Times New Roman"/>
          <w:b/>
          <w:sz w:val="26"/>
          <w:szCs w:val="26"/>
        </w:rPr>
        <w:t xml:space="preserve"> </w:t>
      </w:r>
      <w:r w:rsidR="00022730">
        <w:rPr>
          <w:rFonts w:ascii="Times New Roman" w:hAnsi="Times New Roman"/>
          <w:b/>
          <w:sz w:val="26"/>
          <w:szCs w:val="26"/>
        </w:rPr>
        <w:t xml:space="preserve">норматива </w:t>
      </w:r>
      <w:r w:rsidRPr="007A76EF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>
        <w:rPr>
          <w:rFonts w:ascii="Times New Roman" w:hAnsi="Times New Roman"/>
          <w:b/>
          <w:sz w:val="26"/>
          <w:szCs w:val="26"/>
        </w:rPr>
        <w:t>помощи</w:t>
      </w:r>
      <w:r w:rsidR="00826194">
        <w:rPr>
          <w:rFonts w:ascii="Times New Roman" w:hAnsi="Times New Roman"/>
          <w:b/>
          <w:sz w:val="26"/>
          <w:szCs w:val="26"/>
        </w:rPr>
        <w:t>,</w:t>
      </w:r>
      <w:r w:rsidRPr="007A76EF">
        <w:rPr>
          <w:rFonts w:ascii="Times New Roman" w:hAnsi="Times New Roman"/>
          <w:b/>
          <w:sz w:val="26"/>
          <w:szCs w:val="26"/>
        </w:rPr>
        <w:t xml:space="preserve"> </w:t>
      </w:r>
    </w:p>
    <w:p w:rsidR="00DC34B7" w:rsidRPr="007A76EF" w:rsidRDefault="00DC34B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>
        <w:rPr>
          <w:rFonts w:ascii="Times New Roman" w:hAnsi="Times New Roman"/>
          <w:b/>
          <w:sz w:val="26"/>
          <w:szCs w:val="26"/>
        </w:rPr>
        <w:t>в</w:t>
      </w:r>
      <w:r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2D27C5">
        <w:rPr>
          <w:rFonts w:ascii="Times New Roman" w:eastAsiaTheme="minorHAnsi" w:hAnsi="Times New Roman"/>
          <w:sz w:val="28"/>
          <w:szCs w:val="28"/>
          <w:lang w:eastAsia="ru-RU"/>
        </w:rPr>
        <w:t>Дифференцированные подушевые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ПМСП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населения на территории обслуживания, и т.п.).</w:t>
      </w: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Theme="minorHAnsi" w:hAnsi="Times New Roman"/>
          <w:sz w:val="28"/>
          <w:szCs w:val="28"/>
          <w:lang w:eastAsia="ru-RU"/>
        </w:rPr>
        <w:t>Для расчета дифференцированных п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одушевых нормативов ТФОМС определяет базовый (средний) подушевой норматив финансирования  медицинской помощи, оказываемой в амбулаторных условиях, по следующей формуле:</w:t>
      </w:r>
    </w:p>
    <w:p w:rsidR="002D27C5" w:rsidRPr="002D27C5" w:rsidRDefault="002D27C5" w:rsidP="002D27C5">
      <w:pPr>
        <w:spacing w:after="0"/>
        <w:jc w:val="both"/>
        <w:rPr>
          <w:rFonts w:ascii="Times New Roman" w:eastAsia="Georgia" w:hAnsi="Times New Roman"/>
          <w:b/>
          <w:sz w:val="28"/>
          <w:szCs w:val="28"/>
          <w:lang w:eastAsia="ru-RU"/>
        </w:rPr>
      </w:pPr>
    </w:p>
    <w:p w:rsidR="002D27C5" w:rsidRPr="002D27C5" w:rsidRDefault="002D27C5" w:rsidP="002D27C5">
      <w:pPr>
        <w:spacing w:after="0"/>
        <w:jc w:val="center"/>
        <w:rPr>
          <w:rFonts w:ascii="Times New Roman" w:eastAsia="Georgia" w:hAnsi="Times New Roman"/>
          <w:sz w:val="28"/>
          <w:szCs w:val="28"/>
          <w:vertAlign w:val="subscript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ПНбаз(апп) = (ОФ</w:t>
      </w:r>
      <w:r w:rsidRPr="002D27C5">
        <w:rPr>
          <w:rFonts w:ascii="Times New Roman" w:eastAsia="Georgia" w:hAnsi="Times New Roman"/>
          <w:b/>
          <w:sz w:val="28"/>
          <w:szCs w:val="28"/>
          <w:vertAlign w:val="subscript"/>
          <w:lang w:eastAsia="ru-RU"/>
        </w:rPr>
        <w:t xml:space="preserve">тп(апп) 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- ОСео)/Чз/Км,  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 xml:space="preserve">где 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    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2D27C5" w:rsidRPr="002D27C5" w:rsidTr="00FC6AD2">
        <w:trPr>
          <w:trHeight w:val="409"/>
        </w:trPr>
        <w:tc>
          <w:tcPr>
            <w:tcW w:w="8472" w:type="dxa"/>
          </w:tcPr>
          <w:p w:rsidR="002D27C5" w:rsidRPr="002D27C5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2D27C5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2D27C5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2D27C5" w:rsidRDefault="002D27C5" w:rsidP="002D27C5">
      <w:pPr>
        <w:tabs>
          <w:tab w:val="num" w:pos="1440"/>
        </w:tabs>
        <w:spacing w:after="0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ПНбаз(апп)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 xml:space="preserve"> – базовый (средний) подушевой норматив финансирования амбулаторной медицинской помощи по видам, финансовое обеспечение которых осуществляется по подушевому нормативу;</w:t>
      </w:r>
    </w:p>
    <w:p w:rsidR="002D27C5" w:rsidRPr="002D27C5" w:rsidRDefault="002D27C5" w:rsidP="002D27C5">
      <w:pPr>
        <w:tabs>
          <w:tab w:val="num" w:pos="1440"/>
        </w:tabs>
        <w:spacing w:after="0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ОФ</w:t>
      </w:r>
      <w:r w:rsidRPr="002D27C5">
        <w:rPr>
          <w:rFonts w:ascii="Times New Roman" w:eastAsia="Georgia" w:hAnsi="Times New Roman"/>
          <w:b/>
          <w:sz w:val="28"/>
          <w:szCs w:val="28"/>
          <w:vertAlign w:val="subscript"/>
          <w:lang w:eastAsia="ru-RU"/>
        </w:rPr>
        <w:t xml:space="preserve">тп(апп) 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-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2D27C5" w:rsidRDefault="002D27C5" w:rsidP="002D27C5">
      <w:pPr>
        <w:tabs>
          <w:tab w:val="num" w:pos="1440"/>
        </w:tabs>
        <w:spacing w:after="0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ОСео –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объем средств,</w:t>
      </w:r>
      <w:r w:rsidRPr="002D27C5">
        <w:rPr>
          <w:rFonts w:ascii="Times New Roman" w:eastAsia="Georgia" w:hAnsi="Times New Roman"/>
          <w:b/>
          <w:i/>
          <w:sz w:val="28"/>
          <w:szCs w:val="28"/>
          <w:lang w:eastAsia="ru-RU"/>
        </w:rPr>
        <w:t xml:space="preserve">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предназначенных для оплаты амбулаторной  медицинской помощи по видам, финансовое обеспечение которых осуществляется  за единицу объема (за медицинскую услугу, посещение, обращение (законченный случай);</w:t>
      </w:r>
    </w:p>
    <w:p w:rsidR="002D27C5" w:rsidRPr="002D27C5" w:rsidRDefault="002D27C5" w:rsidP="002D27C5">
      <w:pPr>
        <w:tabs>
          <w:tab w:val="num" w:pos="1440"/>
        </w:tabs>
        <w:spacing w:after="0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Чз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 xml:space="preserve"> - численность застрахованного  населения ХМАО-Югры;</w:t>
      </w:r>
    </w:p>
    <w:p w:rsidR="002D27C5" w:rsidRPr="002D27C5" w:rsidRDefault="002D27C5" w:rsidP="002D27C5">
      <w:pPr>
        <w:tabs>
          <w:tab w:val="num" w:pos="1440"/>
        </w:tabs>
        <w:spacing w:after="0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Км –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 xml:space="preserve">количество месяцев в планируемом периоде. </w:t>
      </w:r>
    </w:p>
    <w:p w:rsidR="002D27C5" w:rsidRPr="002D27C5" w:rsidRDefault="002D27C5" w:rsidP="002D27C5">
      <w:pPr>
        <w:tabs>
          <w:tab w:val="num" w:pos="1440"/>
        </w:tabs>
        <w:spacing w:after="0"/>
        <w:ind w:firstLine="709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sz w:val="28"/>
          <w:szCs w:val="28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2D27C5" w:rsidRDefault="002D27C5" w:rsidP="002D27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lastRenderedPageBreak/>
        <w:t>расходы 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:rsidR="002D27C5" w:rsidRPr="002D27C5" w:rsidRDefault="002D27C5" w:rsidP="002D27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расходы на оплату диализа в амбулаторных условиях;</w:t>
      </w:r>
    </w:p>
    <w:p w:rsidR="002D27C5" w:rsidRPr="002D27C5" w:rsidRDefault="002D27C5" w:rsidP="002D27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расходы на стоматологическую медицинскую помощь;</w:t>
      </w:r>
    </w:p>
    <w:p w:rsidR="002D27C5" w:rsidRPr="002D27C5" w:rsidRDefault="002D27C5" w:rsidP="002D27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расходы на оплату медицинской помощи, оказываемой в амбулаторных условиях застрахованным лицам ХМАО -Югры за пределами территории страхования;</w:t>
      </w:r>
    </w:p>
    <w:p w:rsidR="002D27C5" w:rsidRPr="002D27C5" w:rsidRDefault="002D27C5" w:rsidP="002D27C5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b/>
          <w:sz w:val="28"/>
          <w:szCs w:val="28"/>
          <w:lang w:eastAsia="ru-RU"/>
        </w:rPr>
      </w:pPr>
      <w:r w:rsidRPr="002D27C5">
        <w:rPr>
          <w:rFonts w:ascii="Times New Roman" w:eastAsiaTheme="minorHAnsi" w:hAnsi="Times New Roman"/>
          <w:sz w:val="28"/>
          <w:szCs w:val="28"/>
        </w:rPr>
        <w:t>расходы на единицу объёма медицинской помощи, оказанной неприкреплённому населению, согласно тарифу.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sz w:val="28"/>
          <w:szCs w:val="28"/>
          <w:lang w:eastAsia="ru-RU"/>
        </w:rPr>
        <w:t>Размер базового подушевого норматива финансирования медицинской помощи, оказываемой в амбулаторных условиях, устанавливается Тарифным соглашением.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sz w:val="28"/>
          <w:szCs w:val="28"/>
          <w:lang w:eastAsia="ru-RU"/>
        </w:rPr>
        <w:t>Дифференцированные подушевые нормативы определяются для МО путем применения к базовому подушевому нормативу интегрированного коэффициента дифференциации, рассчитываемого ТФОМС по группам медицинских организаций: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eastAsia="ru-RU"/>
        </w:rPr>
      </w:pP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center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ДПНапп</w:t>
      </w:r>
      <w:r w:rsidRPr="002D27C5">
        <w:rPr>
          <w:rFonts w:ascii="Times New Roman" w:eastAsia="Georgia" w:hAnsi="Times New Roman"/>
          <w:b/>
          <w:sz w:val="28"/>
          <w:szCs w:val="28"/>
          <w:vertAlign w:val="superscript"/>
          <w:lang w:val="en-US" w:eastAsia="ru-RU"/>
        </w:rPr>
        <w:t>i</w:t>
      </w:r>
      <w:r w:rsidRPr="002D27C5">
        <w:rPr>
          <w:rFonts w:ascii="Times New Roman" w:eastAsia="Georgia" w:hAnsi="Times New Roman"/>
          <w:b/>
          <w:sz w:val="28"/>
          <w:szCs w:val="28"/>
          <w:vertAlign w:val="superscript"/>
          <w:lang w:eastAsia="ru-RU"/>
        </w:rPr>
        <w:t xml:space="preserve"> 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= ПНбаз(апп)*СКДинт</w:t>
      </w:r>
      <w:r w:rsidRPr="002D27C5">
        <w:rPr>
          <w:rFonts w:ascii="Times New Roman" w:eastAsia="Georgia" w:hAnsi="Times New Roman"/>
          <w:b/>
          <w:sz w:val="28"/>
          <w:szCs w:val="28"/>
          <w:vertAlign w:val="superscript"/>
          <w:lang w:val="en-US" w:eastAsia="ru-RU"/>
        </w:rPr>
        <w:t>i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,  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где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     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(2)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b/>
          <w:sz w:val="28"/>
          <w:szCs w:val="28"/>
          <w:lang w:eastAsia="ru-RU"/>
        </w:rPr>
      </w:pP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ДПНапп</w:t>
      </w:r>
      <w:r w:rsidRPr="002D27C5">
        <w:rPr>
          <w:rFonts w:ascii="Times New Roman" w:eastAsia="Georgia" w:hAnsi="Times New Roman"/>
          <w:b/>
          <w:sz w:val="28"/>
          <w:szCs w:val="28"/>
          <w:vertAlign w:val="superscript"/>
          <w:lang w:val="en-US" w:eastAsia="ru-RU"/>
        </w:rPr>
        <w:t>i</w:t>
      </w:r>
      <w:r w:rsidRPr="002D27C5">
        <w:rPr>
          <w:rFonts w:ascii="Times New Roman" w:eastAsia="Georgia" w:hAnsi="Times New Roman"/>
          <w:b/>
          <w:sz w:val="28"/>
          <w:szCs w:val="28"/>
          <w:vertAlign w:val="superscript"/>
          <w:lang w:eastAsia="ru-RU"/>
        </w:rPr>
        <w:t xml:space="preserve"> 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-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 xml:space="preserve">дифференцированный подушевой норматив для </w:t>
      </w:r>
      <w:r w:rsidRPr="002D27C5">
        <w:rPr>
          <w:rFonts w:ascii="Times New Roman" w:eastAsia="Georgia" w:hAnsi="Times New Roman"/>
          <w:sz w:val="28"/>
          <w:szCs w:val="28"/>
          <w:lang w:val="en-US" w:eastAsia="ru-RU"/>
        </w:rPr>
        <w:t>i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-той группы МО;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СКДинт</w:t>
      </w:r>
      <w:r w:rsidRPr="002D27C5">
        <w:rPr>
          <w:rFonts w:ascii="Times New Roman" w:eastAsia="Georgia" w:hAnsi="Times New Roman"/>
          <w:b/>
          <w:sz w:val="28"/>
          <w:szCs w:val="28"/>
          <w:vertAlign w:val="superscript"/>
          <w:lang w:val="en-US" w:eastAsia="ru-RU"/>
        </w:rPr>
        <w:t>i</w:t>
      </w:r>
      <w:r w:rsidRPr="002D27C5">
        <w:rPr>
          <w:rFonts w:ascii="Times New Roman" w:eastAsia="Georgia" w:hAnsi="Times New Roman"/>
          <w:b/>
          <w:sz w:val="28"/>
          <w:szCs w:val="28"/>
          <w:vertAlign w:val="superscript"/>
          <w:lang w:eastAsia="ru-RU"/>
        </w:rPr>
        <w:t xml:space="preserve"> -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r w:rsidRPr="002D27C5">
        <w:rPr>
          <w:rFonts w:ascii="Times New Roman" w:eastAsia="Georgia" w:hAnsi="Times New Roman"/>
          <w:sz w:val="28"/>
          <w:szCs w:val="28"/>
          <w:lang w:val="en-US" w:eastAsia="ru-RU"/>
        </w:rPr>
        <w:t>i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-той группы МО.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eastAsia="ru-RU"/>
        </w:rPr>
      </w:pPr>
    </w:p>
    <w:p w:rsidR="002D27C5" w:rsidRPr="002D27C5" w:rsidRDefault="002D27C5" w:rsidP="002D27C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sz w:val="28"/>
          <w:szCs w:val="28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sz w:val="28"/>
          <w:szCs w:val="28"/>
          <w:lang w:eastAsia="ru-RU"/>
        </w:rPr>
        <w:t>Интегрированный коэффициент по МО рассчитывается по следующей формуле: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b/>
          <w:sz w:val="28"/>
          <w:szCs w:val="28"/>
          <w:lang w:eastAsia="ru-RU"/>
        </w:rPr>
      </w:pPr>
    </w:p>
    <w:p w:rsidR="002D27C5" w:rsidRPr="002D27C5" w:rsidRDefault="002D27C5" w:rsidP="002D27C5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КДинт = КДпв*КДпн*КДси*КДсп*КДсуб*КДзп</w:t>
      </w:r>
      <w:r w:rsidRPr="002D27C5">
        <w:rPr>
          <w:rFonts w:ascii="Times New Roman" w:eastAsiaTheme="minorHAnsi" w:hAnsi="Times New Roman"/>
          <w:b/>
          <w:sz w:val="28"/>
          <w:szCs w:val="28"/>
        </w:rPr>
        <w:t>,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  где      (3)</w:t>
      </w: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>КДпв</w:t>
      </w:r>
      <w:r w:rsidRPr="002D27C5">
        <w:rPr>
          <w:rFonts w:ascii="Times New Roman" w:eastAsia="Georgia" w:hAnsi="Times New Roman"/>
          <w:b/>
          <w:sz w:val="28"/>
          <w:szCs w:val="28"/>
          <w:vertAlign w:val="subscript"/>
          <w:lang w:eastAsia="ru-RU"/>
        </w:rPr>
        <w:t xml:space="preserve"> </w:t>
      </w: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– </w:t>
      </w:r>
      <w:r w:rsidRPr="002D27C5">
        <w:rPr>
          <w:rFonts w:ascii="Times New Roman" w:eastAsia="Georgia" w:hAnsi="Times New Roman"/>
          <w:sz w:val="28"/>
          <w:szCs w:val="28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>КДпв = (Кпвзо x Ч</w:t>
      </w:r>
      <w:r w:rsidRPr="002D27C5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>1</w:t>
      </w: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 Кпвзо x Ч</w:t>
      </w:r>
      <w:r w:rsidRPr="002D27C5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>2</w:t>
      </w: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+…+ Кпвзо x Ч</w:t>
      </w:r>
      <w:r w:rsidRPr="002D27C5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n</w:t>
      </w: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)/Чсмо,   где    </w:t>
      </w: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 xml:space="preserve">  (4)</w:t>
      </w: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>Ч</w:t>
      </w:r>
      <w:r w:rsidRPr="002D27C5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>1</w:t>
      </w: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>, Ч</w:t>
      </w:r>
      <w:r w:rsidRPr="002D27C5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>2</w:t>
      </w: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>, … Ч</w:t>
      </w:r>
      <w:r w:rsidRPr="002D27C5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n</w:t>
      </w: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Чсмо </w:t>
      </w: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>– общая численность застрахованных лиц, прикрепившихся к данной МО;</w:t>
      </w: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7C5">
        <w:rPr>
          <w:rFonts w:ascii="Times New Roman" w:eastAsia="Times New Roman" w:hAnsi="Times New Roman"/>
          <w:b/>
          <w:sz w:val="28"/>
          <w:szCs w:val="28"/>
          <w:lang w:eastAsia="ru-RU"/>
        </w:rPr>
        <w:t>Кпвзо</w:t>
      </w: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</w:t>
      </w: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КДпн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- </w:t>
      </w: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При определении коэффициента учитывается площадь муниципального образования на котором медицинской организацией оказывается ПМСП в расчете на одно застрахованное лицо, прикрепившееся к данной МО. Полученные удельные показатели ранжируются от минимального до максимального значения с последующим объединением в однородные группы с заданным значением коэффициентов дифференциации от 1 до 1,3. </w:t>
      </w: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b/>
          <w:sz w:val="28"/>
          <w:szCs w:val="28"/>
          <w:lang w:eastAsia="ru-RU"/>
        </w:rPr>
      </w:pP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="Georgia" w:hAnsi="Times New Roman"/>
          <w:b/>
          <w:sz w:val="28"/>
          <w:szCs w:val="28"/>
          <w:lang w:eastAsia="ru-RU"/>
        </w:rPr>
        <w:t xml:space="preserve">КДси – 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коэффициент дифференциации по уровню расходов на содержание имущества учитывает объективную разницу в расходах на содержание имущества МО. 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Для расчета коэффициента определяется средний размер затрат на содержание имущества. В расчете учитываются данные по статьям затрат:</w:t>
      </w:r>
    </w:p>
    <w:p w:rsidR="002D27C5" w:rsidRPr="002D27C5" w:rsidRDefault="002D27C5" w:rsidP="002D27C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КОСГУ 223 (Коммунальные расходы);</w:t>
      </w:r>
    </w:p>
    <w:p w:rsidR="002D27C5" w:rsidRPr="002D27C5" w:rsidRDefault="002D27C5" w:rsidP="002D27C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КОСГУ 224 (Арендная плата за пользование имуществом) в части расходов за аренду имуществом;</w:t>
      </w:r>
    </w:p>
    <w:p w:rsidR="002D27C5" w:rsidRPr="002D27C5" w:rsidRDefault="002D27C5" w:rsidP="002D27C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КОСГУ 225 (Работы, услуги по содержанию имущества);</w:t>
      </w:r>
    </w:p>
    <w:p w:rsidR="002D27C5" w:rsidRPr="002D27C5" w:rsidRDefault="002D27C5" w:rsidP="002D27C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КОСГУ 290 (Прочие расходы).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Расходы на содержание имущества рассчитываются на одно застрахованное лицо, прикрепившееся для получения ПМСП к МО. Полученные удельные показатели ранжируются от минимального до максимального значения с последующим объединением в однородные группы с заданными значениями коэффициентов дифференциации от 1 до 1,6. </w:t>
      </w:r>
    </w:p>
    <w:p w:rsidR="002D27C5" w:rsidRPr="002D27C5" w:rsidRDefault="002D27C5" w:rsidP="002D27C5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/>
          <w:b/>
          <w:sz w:val="28"/>
          <w:szCs w:val="28"/>
          <w:lang w:eastAsia="ru-RU"/>
        </w:rPr>
      </w:pPr>
    </w:p>
    <w:p w:rsidR="002D27C5" w:rsidRPr="002D27C5" w:rsidRDefault="002D27C5" w:rsidP="002D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КДсп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- коэффициент дифференциации по уровню расходов на содержание отдельных структурных подразделений. 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Основным показателем, применяемым при расчете расходов на содержание терапевтических кабинетов в дошкольных и школьных образовательных учреждениях, принимается количество обслуживаемых терапевтических кабинетов каждой МО. В зависимости от количества обслуживаемых терапевтических кабинетов МО ранжируются от минимального до максимального значения с последующим объединением в однородные группы с заданными значениями коэффициентов дифференциации от 1 до 1,5. </w:t>
      </w: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КДсуб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–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округа. К ним относятся медицинские организации, расположенные на территориях Березовского и Белоярского районов.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На территории Березовского и Белоярского районов районный коэффициент, применяемый при начислении заработной платы, составляет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 расположенных на вышеуказан</w:t>
      </w:r>
      <w:r w:rsidR="00165F1C">
        <w:rPr>
          <w:rFonts w:ascii="Times New Roman" w:eastAsiaTheme="minorHAnsi" w:hAnsi="Times New Roman"/>
          <w:sz w:val="28"/>
          <w:szCs w:val="28"/>
        </w:rPr>
        <w:t>ных территориях составляет 1,2.</w:t>
      </w:r>
    </w:p>
    <w:p w:rsidR="002D27C5" w:rsidRPr="002D27C5" w:rsidRDefault="002D27C5" w:rsidP="002D27C5">
      <w:pPr>
        <w:rPr>
          <w:rFonts w:ascii="Times New Roman" w:eastAsiaTheme="minorHAnsi" w:hAnsi="Times New Roman"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КДзп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2D27C5" w:rsidRDefault="002D27C5" w:rsidP="002D27C5">
      <w:pPr>
        <w:spacing w:after="0" w:line="24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Исходя из значений интегрированного коэффициента дифференциации осуществляется группировка МО. По каждой группе рассчитывается средневзвешенное значение </w:t>
      </w:r>
      <w:r w:rsidRPr="002D27C5">
        <w:rPr>
          <w:rFonts w:ascii="Times New Roman" w:eastAsiaTheme="minorHAnsi" w:hAnsi="Times New Roman"/>
          <w:b/>
          <w:sz w:val="28"/>
          <w:szCs w:val="28"/>
        </w:rPr>
        <w:t>(СКДинтi)</w:t>
      </w:r>
      <w:r w:rsidRPr="002D27C5">
        <w:rPr>
          <w:rFonts w:ascii="Times New Roman" w:eastAsiaTheme="minorHAnsi" w:hAnsi="Times New Roman"/>
          <w:sz w:val="28"/>
          <w:szCs w:val="28"/>
        </w:rPr>
        <w:t>, применяемое для определения дифференцированных подушевых нормативов финансирования МО.</w:t>
      </w:r>
    </w:p>
    <w:p w:rsidR="002D27C5" w:rsidRPr="002D27C5" w:rsidRDefault="002D27C5" w:rsidP="002D27C5">
      <w:pPr>
        <w:spacing w:after="0" w:line="240" w:lineRule="auto"/>
        <w:ind w:right="-6"/>
        <w:jc w:val="both"/>
        <w:rPr>
          <w:rFonts w:ascii="Times New Roman" w:eastAsiaTheme="minorHAnsi" w:hAnsi="Times New Roman"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2D27C5" w:rsidRDefault="002D27C5" w:rsidP="002D27C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Theme="minorHAnsi" w:hAnsi="Cambria Math"/>
            <w:sz w:val="28"/>
            <w:szCs w:val="28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Pr="002D27C5">
        <w:rPr>
          <w:rFonts w:ascii="Times New Roman" w:eastAsia="Times New Roman" w:hAnsi="Times New Roman"/>
          <w:sz w:val="28"/>
          <w:szCs w:val="28"/>
        </w:rPr>
        <w:t>,   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2D27C5" w:rsidTr="00FC6AD2">
        <w:tc>
          <w:tcPr>
            <w:tcW w:w="1151" w:type="dxa"/>
            <w:vAlign w:val="center"/>
            <w:hideMark/>
          </w:tcPr>
          <w:p w:rsidR="002D27C5" w:rsidRPr="002D27C5" w:rsidRDefault="00467663" w:rsidP="002D27C5">
            <w:pPr>
              <w:ind w:right="-62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2D27C5" w:rsidRDefault="002D27C5" w:rsidP="002D27C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2D27C5" w:rsidRDefault="002D27C5" w:rsidP="002D27C5">
            <w:pPr>
              <w:ind w:firstLine="23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2D27C5">
              <w:rPr>
                <w:rFonts w:ascii="Times New Roman" w:eastAsiaTheme="minorEastAsia" w:hAnsi="Times New Roman"/>
                <w:sz w:val="28"/>
                <w:szCs w:val="28"/>
              </w:rPr>
              <w:t xml:space="preserve">численность застрахованных лиц, прикрепленных к </w:t>
            </w:r>
            <w:r w:rsidRPr="002D27C5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i</w:t>
            </w:r>
            <w:r w:rsidRPr="002D27C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-</w:t>
            </w:r>
            <w:r w:rsidRPr="002D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той</w:t>
            </w:r>
            <w:r w:rsidRPr="002D27C5">
              <w:rPr>
                <w:rFonts w:ascii="Times New Roman" w:eastAsiaTheme="minorEastAsia" w:hAnsi="Times New Roman"/>
                <w:sz w:val="28"/>
                <w:szCs w:val="28"/>
              </w:rPr>
              <w:t xml:space="preserve"> группе (подгруппе) медицинских организаций, человек.</w:t>
            </w:r>
          </w:p>
          <w:p w:rsidR="002D27C5" w:rsidRPr="002D27C5" w:rsidRDefault="002D27C5" w:rsidP="002D27C5">
            <w:pPr>
              <w:ind w:firstLine="23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2D27C5" w:rsidRPr="002D27C5" w:rsidRDefault="002D27C5" w:rsidP="002D27C5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Фактический дифференцированный подушевой норматив для </w:t>
      </w:r>
      <w:r w:rsidRPr="002D27C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i</w:t>
      </w:r>
      <w:r w:rsidRPr="002D27C5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ДПн</m:t>
        </m:r>
      </m:oMath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>) рассчитывается по формуле:</w:t>
      </w:r>
    </w:p>
    <w:p w:rsidR="002D27C5" w:rsidRPr="002D27C5" w:rsidRDefault="00467663" w:rsidP="002D27C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ПК</m:t>
            </m:r>
          </m:den>
        </m:f>
      </m:oMath>
      <w:r w:rsidR="002D27C5" w:rsidRPr="002D27C5">
        <w:rPr>
          <w:rFonts w:ascii="Times New Roman" w:eastAsia="Times New Roman" w:hAnsi="Times New Roman"/>
          <w:sz w:val="28"/>
          <w:szCs w:val="28"/>
          <w:lang w:eastAsia="ru-RU"/>
        </w:rPr>
        <w:t>,  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2D27C5" w:rsidTr="00FC6AD2">
        <w:tc>
          <w:tcPr>
            <w:tcW w:w="1151" w:type="dxa"/>
            <w:vAlign w:val="center"/>
            <w:hideMark/>
          </w:tcPr>
          <w:p w:rsidR="002D27C5" w:rsidRPr="002D27C5" w:rsidRDefault="00467663" w:rsidP="002D27C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2D27C5" w:rsidRDefault="002D27C5" w:rsidP="002D27C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2D27C5" w:rsidRDefault="002D27C5" w:rsidP="002D27C5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2D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фактический дифференцированный подушевой норматив финансирования для </w:t>
            </w:r>
            <w:r w:rsidRPr="002D27C5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i</w:t>
            </w:r>
            <w:r w:rsidRPr="002D27C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-</w:t>
            </w:r>
            <w:r w:rsidRPr="002D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той</w:t>
            </w:r>
            <w:r w:rsidRPr="002D27C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2D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группы (подгруппы) медицинских организаций, рублей</w:t>
            </w:r>
            <w:r w:rsidRPr="002D27C5"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  <w:p w:rsidR="002D27C5" w:rsidRPr="002D27C5" w:rsidRDefault="002D27C5" w:rsidP="002D27C5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2D27C5" w:rsidRPr="002D27C5" w:rsidRDefault="002D27C5" w:rsidP="002D27C5">
      <w:pPr>
        <w:spacing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2D27C5">
        <w:rPr>
          <w:rFonts w:ascii="Times New Roman" w:eastAsiaTheme="minorHAnsi" w:hAnsi="Times New Roman"/>
          <w:sz w:val="28"/>
          <w:szCs w:val="28"/>
        </w:rPr>
        <w:t>на основании данных регионального сегмента Единого регистра застрахованных лиц.</w:t>
      </w:r>
    </w:p>
    <w:p w:rsidR="002D27C5" w:rsidRPr="002D27C5" w:rsidRDefault="002D27C5" w:rsidP="002D27C5">
      <w:pPr>
        <w:spacing w:after="0" w:line="240" w:lineRule="auto"/>
        <w:ind w:right="-6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2. Порядок применения дифференцированных подушевых нормативов для расчета финансирования медицинских организаций.</w:t>
      </w:r>
    </w:p>
    <w:p w:rsidR="002D27C5" w:rsidRPr="002D27C5" w:rsidRDefault="002D27C5" w:rsidP="002D27C5">
      <w:pPr>
        <w:spacing w:after="0" w:line="240" w:lineRule="auto"/>
        <w:ind w:right="-6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ind w:right="-6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Месячный объем финансирования МО по дифференцированному подушевому нормативу рассчитывается ТФОМС в разрезе СМО по формуле:</w:t>
      </w:r>
    </w:p>
    <w:p w:rsidR="002D27C5" w:rsidRPr="002D27C5" w:rsidRDefault="002D27C5" w:rsidP="002D27C5">
      <w:pPr>
        <w:spacing w:after="0" w:line="240" w:lineRule="auto"/>
        <w:ind w:right="-6"/>
        <w:jc w:val="both"/>
        <w:rPr>
          <w:rFonts w:ascii="Times New Roman" w:eastAsia="Georgia" w:hAnsi="Times New Roman"/>
          <w:sz w:val="28"/>
          <w:szCs w:val="28"/>
          <w:lang w:eastAsia="ru-RU"/>
        </w:rPr>
      </w:pPr>
    </w:p>
    <w:p w:rsidR="002D27C5" w:rsidRPr="002D27C5" w:rsidRDefault="002D27C5" w:rsidP="002D27C5">
      <w:pPr>
        <w:spacing w:after="0" w:line="240" w:lineRule="auto"/>
        <w:ind w:right="-6"/>
        <w:jc w:val="center"/>
        <w:rPr>
          <w:rFonts w:ascii="Times New Roman" w:eastAsia="Georgia" w:hAnsi="Times New Roman"/>
          <w:sz w:val="28"/>
          <w:szCs w:val="28"/>
          <w:lang w:eastAsia="ru-RU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ФОпред(мо) = ∑ДПНмо * Чмо(смоi)</w:t>
      </w:r>
      <w:r w:rsidRPr="002D27C5">
        <w:rPr>
          <w:rFonts w:ascii="Times New Roman" w:eastAsiaTheme="minorHAnsi" w:hAnsi="Times New Roman"/>
          <w:sz w:val="28"/>
          <w:szCs w:val="28"/>
        </w:rPr>
        <w:t>,   где      (5)</w:t>
      </w:r>
    </w:p>
    <w:p w:rsidR="002D27C5" w:rsidRPr="002D27C5" w:rsidRDefault="002D27C5" w:rsidP="002D27C5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ФОпред(мо)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– расчетный предельный месячный объем финансирования МО по дифференцированному подушевому нормативу, рассчитывается и утверждается приказом ТФОМС, доводится до МО и СМО;</w:t>
      </w: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Чмо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– численность застрахованных лиц, прикрепленных к МО на первое число расчетного месяца по данным 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ХМАО-Югры (далее Актов сверки между МО и СМО).</w:t>
      </w:r>
    </w:p>
    <w:p w:rsidR="002D27C5" w:rsidRPr="002D27C5" w:rsidRDefault="002D27C5" w:rsidP="002D27C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D27C5">
        <w:rPr>
          <w:rFonts w:ascii="Times New Roman" w:eastAsiaTheme="minorHAnsi" w:hAnsi="Times New Roman"/>
          <w:b/>
          <w:sz w:val="28"/>
          <w:szCs w:val="28"/>
        </w:rPr>
        <w:t>3.</w:t>
      </w:r>
      <w:r w:rsidRPr="002D27C5">
        <w:rPr>
          <w:rFonts w:ascii="Times New Roman" w:eastAsiaTheme="minorHAnsi" w:hAnsi="Times New Roman"/>
          <w:sz w:val="28"/>
          <w:szCs w:val="28"/>
        </w:rPr>
        <w:t xml:space="preserve"> </w:t>
      </w:r>
      <w:r w:rsidRPr="002D27C5">
        <w:rPr>
          <w:rFonts w:ascii="Times New Roman" w:eastAsiaTheme="minorHAnsi" w:hAnsi="Times New Roman"/>
          <w:b/>
          <w:sz w:val="28"/>
          <w:szCs w:val="28"/>
        </w:rPr>
        <w:t>Порядок применения коэффициента.</w:t>
      </w:r>
    </w:p>
    <w:p w:rsidR="002D27C5" w:rsidRPr="002D27C5" w:rsidRDefault="002D27C5" w:rsidP="002D27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Основной целью применения Кксуб является определение финансовых рисков для амбулаторной помощи при переходе на федеральную модель оплаты и выработка механизмов по их минимизации на переходный период в допустимом диапазоне +/- 5%. </w:t>
      </w:r>
    </w:p>
    <w:p w:rsidR="002D27C5" w:rsidRPr="002D27C5" w:rsidRDefault="002D27C5" w:rsidP="002D27C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В основе расчета Кксуб принимается сравнение объемов финансового обеспечения, которое получили МО по факту финансирования за исследуемый период времени с объемами финансового обеспечения, которое они получили бы в случае применения федеральной системы оплаты амбулаторной помощи. Кксуб применяется в случае, если разница отклонения выходит за пределы допустимого диапазона рисков- +-5%.</w:t>
      </w:r>
    </w:p>
    <w:p w:rsidR="002D27C5" w:rsidRPr="002D27C5" w:rsidRDefault="002D27C5" w:rsidP="002D27C5">
      <w:pPr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 xml:space="preserve">В целях исключения применения индивидуальных Кксуб, полученные коэффициенты по МО ранжируются от максимального до минимального значения и объединяются в однородные группы. </w:t>
      </w:r>
    </w:p>
    <w:p w:rsidR="002D27C5" w:rsidRPr="002D27C5" w:rsidRDefault="002D27C5" w:rsidP="002D27C5">
      <w:pPr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lastRenderedPageBreak/>
        <w:t>Коэффициент (Кксуб) применяется к доле средств, получаемых из бюджета автономного округа на оплату амбулаторной медицинской помощи.</w:t>
      </w:r>
    </w:p>
    <w:p w:rsidR="002D27C5" w:rsidRPr="002D27C5" w:rsidRDefault="002D27C5" w:rsidP="002D27C5">
      <w:pPr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D27C5">
        <w:rPr>
          <w:rFonts w:ascii="Times New Roman" w:eastAsiaTheme="minorHAnsi" w:hAnsi="Times New Roman"/>
          <w:sz w:val="28"/>
          <w:szCs w:val="28"/>
        </w:rPr>
        <w:t>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страхования.</w:t>
      </w:r>
    </w:p>
    <w:p w:rsidR="00DF3AAA" w:rsidRPr="00267356" w:rsidRDefault="00DF3AAA" w:rsidP="00DF3AAA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CB097C" w:rsidRDefault="00CB097C" w:rsidP="00CB097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ХМАО-Югры           ___________________                        А.А. Добровольский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страхования ХМАО-Югры                      ____________________                                А.П. Фучежи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 _____________________                      В.А. Нигматулин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медицинского страхования ХМАО-Югры     ____________________                      В.А. Смирнов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«СОГАЗ-Мед»              ___________________                       А.А. Данилов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генеральный директор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ОАО «СМК «Югория-Мед»                             ____________________                      М.А. Соловей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ХМАО-Югры»                   ____________________                        А.В. Кичигин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ХМАО-Югры»                ____________________                           П.Г. Овечкин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профсоюза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____________________                   О.Г. Меньшикова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 ___________________                     А.А. Суровов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A9" w:rsidRDefault="00FF28A9" w:rsidP="000C0B5A">
      <w:pPr>
        <w:spacing w:after="0" w:line="240" w:lineRule="auto"/>
        <w:jc w:val="center"/>
      </w:pPr>
    </w:p>
    <w:sectPr w:rsidR="00FF28A9" w:rsidSect="008C2395">
      <w:footerReference w:type="default" r:id="rId7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717" w:rsidRDefault="005D1717" w:rsidP="00DF3AAA">
      <w:pPr>
        <w:spacing w:after="0" w:line="240" w:lineRule="auto"/>
      </w:pPr>
      <w:r>
        <w:separator/>
      </w:r>
    </w:p>
  </w:endnote>
  <w:endnote w:type="continuationSeparator" w:id="0">
    <w:p w:rsidR="005D1717" w:rsidRDefault="005D1717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4676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717" w:rsidRDefault="005D1717" w:rsidP="00DF3AAA">
      <w:pPr>
        <w:spacing w:after="0" w:line="240" w:lineRule="auto"/>
      </w:pPr>
      <w:r>
        <w:separator/>
      </w:r>
    </w:p>
  </w:footnote>
  <w:footnote w:type="continuationSeparator" w:id="0">
    <w:p w:rsidR="005D1717" w:rsidRDefault="005D1717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60D"/>
    <w:rsid w:val="00000996"/>
    <w:rsid w:val="00022730"/>
    <w:rsid w:val="00070E0E"/>
    <w:rsid w:val="000C0B5A"/>
    <w:rsid w:val="00152FF5"/>
    <w:rsid w:val="00165F1C"/>
    <w:rsid w:val="00192807"/>
    <w:rsid w:val="002C09B3"/>
    <w:rsid w:val="002D27C5"/>
    <w:rsid w:val="003407AB"/>
    <w:rsid w:val="0043321B"/>
    <w:rsid w:val="00441A35"/>
    <w:rsid w:val="00467663"/>
    <w:rsid w:val="004A31F2"/>
    <w:rsid w:val="004C0F9E"/>
    <w:rsid w:val="00524633"/>
    <w:rsid w:val="005D1717"/>
    <w:rsid w:val="0065360D"/>
    <w:rsid w:val="00705C8A"/>
    <w:rsid w:val="007C1A36"/>
    <w:rsid w:val="00826194"/>
    <w:rsid w:val="008C2395"/>
    <w:rsid w:val="00920907"/>
    <w:rsid w:val="009F244E"/>
    <w:rsid w:val="00A96539"/>
    <w:rsid w:val="00B75788"/>
    <w:rsid w:val="00BA0D6E"/>
    <w:rsid w:val="00BF134C"/>
    <w:rsid w:val="00C16EC1"/>
    <w:rsid w:val="00CB097C"/>
    <w:rsid w:val="00DC34B7"/>
    <w:rsid w:val="00DF3AAA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2836"/>
  <w15:docId w15:val="{E58B21A5-1A40-43C5-BF52-FA47B2BB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1914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21</cp:revision>
  <cp:lastPrinted>2016-12-29T12:32:00Z</cp:lastPrinted>
  <dcterms:created xsi:type="dcterms:W3CDTF">2015-01-14T10:26:00Z</dcterms:created>
  <dcterms:modified xsi:type="dcterms:W3CDTF">2016-12-29T12:32:00Z</dcterms:modified>
</cp:coreProperties>
</file>